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F60C0" w14:textId="6ABF2B69" w:rsidR="00EE6FC7" w:rsidRDefault="00EE6FC7" w:rsidP="0084534D">
      <w:pPr>
        <w:pStyle w:val="CRCoverPage"/>
        <w:tabs>
          <w:tab w:val="right" w:pos="9639"/>
        </w:tabs>
        <w:spacing w:after="0"/>
        <w:rPr>
          <w:b/>
          <w:i/>
          <w:noProof/>
          <w:sz w:val="28"/>
        </w:rPr>
      </w:pPr>
      <w:r>
        <w:rPr>
          <w:b/>
          <w:noProof/>
          <w:sz w:val="24"/>
        </w:rPr>
        <w:t>3GPP TSG-SA WG2 Meeting #147-e</w:t>
      </w:r>
      <w:r>
        <w:rPr>
          <w:b/>
          <w:i/>
          <w:noProof/>
          <w:sz w:val="28"/>
        </w:rPr>
        <w:tab/>
      </w:r>
      <w:r>
        <w:rPr>
          <w:b/>
          <w:noProof/>
          <w:sz w:val="24"/>
        </w:rPr>
        <w:t>S2-210</w:t>
      </w:r>
      <w:r w:rsidR="007B6874">
        <w:rPr>
          <w:b/>
          <w:noProof/>
          <w:sz w:val="24"/>
        </w:rPr>
        <w:t>7426</w:t>
      </w:r>
    </w:p>
    <w:p w14:paraId="642F958B" w14:textId="77777777" w:rsidR="00EE6FC7" w:rsidRDefault="00EE6FC7" w:rsidP="00EE6FC7">
      <w:pPr>
        <w:pStyle w:val="CRCoverPage"/>
        <w:outlineLvl w:val="0"/>
        <w:rPr>
          <w:b/>
          <w:noProof/>
          <w:sz w:val="24"/>
        </w:rPr>
      </w:pPr>
      <w:r>
        <w:rPr>
          <w:b/>
          <w:noProof/>
          <w:sz w:val="24"/>
        </w:rPr>
        <w:t>Electronic meeting,18 – 22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5345479" w:rsidR="001E41F3" w:rsidRPr="00410371" w:rsidRDefault="006818BD" w:rsidP="00E13F3D">
            <w:pPr>
              <w:pStyle w:val="CRCoverPage"/>
              <w:spacing w:after="0"/>
              <w:jc w:val="right"/>
              <w:rPr>
                <w:b/>
                <w:noProof/>
                <w:sz w:val="28"/>
              </w:rPr>
            </w:pPr>
            <w:r>
              <w:rPr>
                <w:b/>
                <w:noProof/>
                <w:sz w:val="28"/>
              </w:rPr>
              <w:t>23.</w:t>
            </w:r>
            <w:r w:rsidR="00E92636">
              <w:rPr>
                <w:b/>
                <w:noProof/>
                <w:sz w:val="28"/>
              </w:rPr>
              <w:t>287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A837824" w:rsidR="001E41F3" w:rsidRPr="00410371" w:rsidRDefault="00B9678F" w:rsidP="009835F4">
            <w:pPr>
              <w:pStyle w:val="CRCoverPage"/>
              <w:spacing w:after="0"/>
              <w:jc w:val="center"/>
              <w:rPr>
                <w:noProof/>
              </w:rPr>
            </w:pPr>
            <w:r>
              <w:rPr>
                <w:b/>
                <w:noProof/>
                <w:sz w:val="28"/>
              </w:rPr>
              <w:t>0</w:t>
            </w:r>
            <w:r w:rsidR="00BC7F7C">
              <w:rPr>
                <w:b/>
                <w:noProof/>
                <w:sz w:val="28"/>
              </w:rPr>
              <w:t>167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E7C474D" w:rsidR="001E41F3" w:rsidRPr="00410371" w:rsidRDefault="006818BD">
            <w:pPr>
              <w:pStyle w:val="CRCoverPage"/>
              <w:spacing w:after="0"/>
              <w:jc w:val="center"/>
              <w:rPr>
                <w:noProof/>
                <w:sz w:val="28"/>
              </w:rPr>
            </w:pPr>
            <w:r>
              <w:rPr>
                <w:b/>
                <w:noProof/>
                <w:sz w:val="28"/>
              </w:rPr>
              <w:t>17.</w:t>
            </w:r>
            <w:r w:rsidR="006E4925">
              <w:rPr>
                <w:b/>
                <w:noProof/>
                <w:sz w:val="28"/>
              </w:rPr>
              <w:t>1</w:t>
            </w:r>
            <w:bookmarkStart w:id="0" w:name="_GoBack"/>
            <w:bookmarkEnd w:id="0"/>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AB1E88C" w:rsidR="00F25D98" w:rsidRDefault="00B9678F"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919FF3" w:rsidR="00F25D98" w:rsidRDefault="00B9678F"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F0D9F3" w:rsidR="00F25D98" w:rsidRDefault="006818BD"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77A66B3" w:rsidR="001E41F3" w:rsidRDefault="00E92636">
            <w:pPr>
              <w:pStyle w:val="CRCoverPage"/>
              <w:spacing w:after="0"/>
              <w:ind w:left="100"/>
              <w:rPr>
                <w:noProof/>
              </w:rPr>
            </w:pPr>
            <w:r>
              <w:rPr>
                <w:noProof/>
              </w:rPr>
              <w:t>Tx profile for V2X</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0AA2224" w:rsidR="001E41F3" w:rsidRDefault="00E92636">
            <w:pPr>
              <w:pStyle w:val="CRCoverPage"/>
              <w:spacing w:after="0"/>
              <w:ind w:left="100"/>
              <w:rPr>
                <w:noProof/>
              </w:rPr>
            </w:pPr>
            <w:r w:rsidRPr="009F075D">
              <w:rPr>
                <w:rFonts w:cs="Arial"/>
                <w:lang w:val="en-US"/>
              </w:rPr>
              <w:t>eV2XARC_Ph2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8306DBD" w:rsidR="001E41F3" w:rsidRDefault="003002B0">
            <w:pPr>
              <w:pStyle w:val="CRCoverPage"/>
              <w:spacing w:after="0"/>
              <w:ind w:left="100"/>
              <w:rPr>
                <w:noProof/>
              </w:rPr>
            </w:pPr>
            <w:r>
              <w:rPr>
                <w:noProof/>
              </w:rPr>
              <w:t>202</w:t>
            </w:r>
            <w:r w:rsidR="00F12A79">
              <w:rPr>
                <w:noProof/>
              </w:rPr>
              <w:t>1</w:t>
            </w:r>
            <w:r>
              <w:rPr>
                <w:noProof/>
              </w:rPr>
              <w:t>-</w:t>
            </w:r>
            <w:r w:rsidR="00737B2D">
              <w:rPr>
                <w:noProof/>
              </w:rPr>
              <w:t>10</w:t>
            </w:r>
            <w:r>
              <w:rPr>
                <w:noProof/>
              </w:rPr>
              <w:t>-</w:t>
            </w:r>
            <w:r w:rsidR="00E06FE4">
              <w:rPr>
                <w:noProof/>
              </w:rPr>
              <w:t>1</w:t>
            </w:r>
            <w:r w:rsidR="00737B2D">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AD7BC32" w:rsidR="001E41F3" w:rsidRDefault="00E06FE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D88F04" w:rsidR="001E41F3" w:rsidRDefault="0082629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2284A" w14:textId="658B2903" w:rsidR="000A330B" w:rsidRDefault="000A330B" w:rsidP="000A330B">
            <w:pPr>
              <w:spacing w:after="0"/>
              <w:ind w:left="54"/>
              <w:rPr>
                <w:rFonts w:ascii="Arial" w:hAnsi="Arial" w:cs="Arial"/>
                <w:noProof/>
                <w:lang w:eastAsia="ko-KR"/>
              </w:rPr>
            </w:pPr>
            <w:r>
              <w:rPr>
                <w:rFonts w:ascii="Arial" w:hAnsi="Arial" w:cs="Arial"/>
                <w:noProof/>
                <w:lang w:eastAsia="ko-KR"/>
              </w:rPr>
              <w:t>In the i</w:t>
            </w:r>
            <w:r w:rsidRPr="009F075D">
              <w:rPr>
                <w:rFonts w:ascii="Arial" w:hAnsi="Arial" w:cs="Arial"/>
                <w:noProof/>
                <w:lang w:eastAsia="ko-KR"/>
              </w:rPr>
              <w:t>ncoming LS (S2-2107043/R2-2108995)</w:t>
            </w:r>
            <w:r>
              <w:rPr>
                <w:rFonts w:ascii="Arial" w:hAnsi="Arial" w:cs="Arial"/>
                <w:noProof/>
                <w:lang w:eastAsia="ko-KR"/>
              </w:rPr>
              <w:t>, RAN2 has indicated the Tx profiles agreement:</w:t>
            </w:r>
          </w:p>
          <w:p w14:paraId="26B15632" w14:textId="55B7A70D" w:rsidR="000A330B" w:rsidRDefault="000A330B" w:rsidP="000A330B">
            <w:pPr>
              <w:spacing w:after="0"/>
              <w:ind w:left="54"/>
              <w:rPr>
                <w:rFonts w:ascii="Arial" w:eastAsia="Malgun Gothic" w:hAnsi="Arial" w:cs="Arial"/>
                <w:noProof/>
                <w:lang w:eastAsia="ko-KR"/>
              </w:rPr>
            </w:pPr>
          </w:p>
          <w:p w14:paraId="1DA57875" w14:textId="77777777" w:rsidR="000A330B" w:rsidRPr="000A330B" w:rsidRDefault="000A330B" w:rsidP="000A330B">
            <w:pPr>
              <w:spacing w:after="0"/>
              <w:ind w:left="54"/>
              <w:rPr>
                <w:rFonts w:ascii="Arial" w:eastAsia="Malgun Gothic" w:hAnsi="Arial" w:cs="Arial"/>
                <w:i/>
                <w:noProof/>
                <w:lang w:eastAsia="ko-KR"/>
              </w:rPr>
            </w:pPr>
            <w:r w:rsidRPr="000A330B">
              <w:rPr>
                <w:rFonts w:ascii="Arial" w:eastAsia="Malgun Gothic" w:hAnsi="Arial" w:cs="Arial"/>
                <w:i/>
                <w:noProof/>
                <w:lang w:eastAsia="ko-KR"/>
              </w:rPr>
              <w:t xml:space="preserve">1: </w:t>
            </w:r>
            <w:r w:rsidRPr="000A330B">
              <w:rPr>
                <w:rFonts w:ascii="Arial" w:eastAsia="Malgun Gothic" w:hAnsi="Arial" w:cs="Arial"/>
                <w:i/>
                <w:noProof/>
                <w:lang w:eastAsia="ko-KR"/>
              </w:rPr>
              <w:tab/>
              <w:t>For GC/BC, TX profile is introduced in Rel-17 for sidelink enhancement. FFS whether a TX profile identifies a Release, or one or more sidelink feature groups.</w:t>
            </w:r>
          </w:p>
          <w:p w14:paraId="700AD2C7" w14:textId="77777777" w:rsidR="000A330B" w:rsidRPr="000A330B" w:rsidRDefault="000A330B" w:rsidP="000A330B">
            <w:pPr>
              <w:spacing w:after="0"/>
              <w:ind w:left="54"/>
              <w:rPr>
                <w:rFonts w:ascii="Arial" w:eastAsia="Malgun Gothic" w:hAnsi="Arial" w:cs="Arial"/>
                <w:i/>
                <w:noProof/>
                <w:lang w:eastAsia="ko-KR"/>
              </w:rPr>
            </w:pPr>
            <w:r w:rsidRPr="000A330B">
              <w:rPr>
                <w:rFonts w:ascii="Arial" w:eastAsia="Malgun Gothic" w:hAnsi="Arial" w:cs="Arial"/>
                <w:i/>
                <w:noProof/>
                <w:lang w:eastAsia="ko-KR"/>
              </w:rPr>
              <w:t>2:</w:t>
            </w:r>
            <w:r w:rsidRPr="000A330B">
              <w:rPr>
                <w:rFonts w:ascii="Arial" w:eastAsia="Malgun Gothic" w:hAnsi="Arial" w:cs="Arial"/>
                <w:i/>
                <w:noProof/>
                <w:lang w:eastAsia="ko-KR"/>
              </w:rPr>
              <w:tab/>
              <w:t xml:space="preserve">RAN2 understand a service type can be mapped to a TX profile, i.e. V2X and ProSe. </w:t>
            </w:r>
          </w:p>
          <w:p w14:paraId="6A4517EC" w14:textId="77777777" w:rsidR="000A330B" w:rsidRPr="000A330B" w:rsidRDefault="000A330B" w:rsidP="000A330B">
            <w:pPr>
              <w:spacing w:after="0"/>
              <w:ind w:left="54"/>
              <w:rPr>
                <w:rFonts w:ascii="Arial" w:eastAsia="Malgun Gothic" w:hAnsi="Arial" w:cs="Arial"/>
                <w:i/>
                <w:noProof/>
                <w:lang w:eastAsia="ko-KR"/>
              </w:rPr>
            </w:pPr>
            <w:r w:rsidRPr="000A330B">
              <w:rPr>
                <w:rFonts w:ascii="Arial" w:eastAsia="Malgun Gothic" w:hAnsi="Arial" w:cs="Arial"/>
                <w:i/>
                <w:noProof/>
                <w:lang w:eastAsia="ko-KR"/>
              </w:rPr>
              <w:t>3:</w:t>
            </w:r>
            <w:r w:rsidRPr="000A330B">
              <w:rPr>
                <w:rFonts w:ascii="Arial" w:eastAsia="Malgun Gothic" w:hAnsi="Arial" w:cs="Arial"/>
                <w:i/>
                <w:noProof/>
                <w:lang w:eastAsia="ko-KR"/>
              </w:rPr>
              <w:tab/>
              <w:t>A TX profile is indicated from upper layer to AS layer. FFS whether a TX profile needs to be provided with service type information or L2 id.</w:t>
            </w:r>
          </w:p>
          <w:p w14:paraId="77B3ADD8" w14:textId="77777777" w:rsidR="000A330B" w:rsidRPr="000A330B" w:rsidRDefault="000A330B" w:rsidP="000A330B">
            <w:pPr>
              <w:spacing w:after="0"/>
              <w:ind w:left="54"/>
              <w:rPr>
                <w:rFonts w:ascii="Arial" w:eastAsia="Malgun Gothic" w:hAnsi="Arial" w:cs="Arial"/>
                <w:i/>
                <w:noProof/>
                <w:lang w:eastAsia="ko-KR"/>
              </w:rPr>
            </w:pPr>
            <w:r w:rsidRPr="000A330B">
              <w:rPr>
                <w:rFonts w:ascii="Arial" w:eastAsia="Malgun Gothic" w:hAnsi="Arial" w:cs="Arial"/>
                <w:i/>
                <w:noProof/>
                <w:lang w:eastAsia="ko-KR"/>
              </w:rPr>
              <w:t>4:</w:t>
            </w:r>
            <w:r w:rsidRPr="000A330B">
              <w:rPr>
                <w:rFonts w:ascii="Arial" w:eastAsia="Malgun Gothic" w:hAnsi="Arial" w:cs="Arial"/>
                <w:i/>
                <w:noProof/>
                <w:lang w:eastAsia="ko-KR"/>
              </w:rPr>
              <w:tab/>
              <w:t>For GC/BC, a Rel-17 TX UE shall only assume SL DRX for the RX UEs when the associated TX profile corresponding to support of SL DRX. FFS whether a TX profile needs to be provided with service type information or L2 id.</w:t>
            </w:r>
          </w:p>
          <w:p w14:paraId="43213400" w14:textId="77777777" w:rsidR="000A330B" w:rsidRPr="000A330B" w:rsidRDefault="000A330B" w:rsidP="000A330B">
            <w:pPr>
              <w:spacing w:after="0"/>
              <w:ind w:left="54"/>
              <w:rPr>
                <w:rFonts w:ascii="Arial" w:eastAsia="Malgun Gothic" w:hAnsi="Arial" w:cs="Arial"/>
                <w:i/>
                <w:noProof/>
                <w:lang w:eastAsia="ko-KR"/>
              </w:rPr>
            </w:pPr>
            <w:r w:rsidRPr="000A330B">
              <w:rPr>
                <w:rFonts w:ascii="Arial" w:eastAsia="Malgun Gothic" w:hAnsi="Arial" w:cs="Arial"/>
                <w:i/>
                <w:noProof/>
                <w:lang w:eastAsia="ko-KR"/>
              </w:rPr>
              <w:t>5:</w:t>
            </w:r>
            <w:r w:rsidRPr="000A330B">
              <w:rPr>
                <w:rFonts w:ascii="Arial" w:eastAsia="Malgun Gothic" w:hAnsi="Arial" w:cs="Arial"/>
                <w:i/>
                <w:noProof/>
                <w:lang w:eastAsia="ko-KR"/>
              </w:rPr>
              <w:tab/>
              <w:t>For GC/BC only communication, a Rel-17 RX UE determines SL DRX is used if all service types/L2 ids of interest have an associated TX profile corresponding to support of SL DRX. A Rel-17 RX UE enables SL DRX operation for a service type/L2 id with the associated TX profile.</w:t>
            </w:r>
          </w:p>
          <w:p w14:paraId="6BD4B9A4" w14:textId="77777777" w:rsidR="000A330B" w:rsidRPr="000A330B" w:rsidRDefault="000A330B" w:rsidP="000A330B">
            <w:pPr>
              <w:spacing w:after="0"/>
              <w:ind w:left="54"/>
              <w:rPr>
                <w:rFonts w:ascii="Arial" w:eastAsia="Malgun Gothic" w:hAnsi="Arial" w:cs="Arial"/>
                <w:i/>
                <w:noProof/>
                <w:lang w:eastAsia="ko-KR"/>
              </w:rPr>
            </w:pPr>
            <w:r w:rsidRPr="000A330B">
              <w:rPr>
                <w:rFonts w:ascii="Arial" w:eastAsia="Malgun Gothic" w:hAnsi="Arial" w:cs="Arial"/>
                <w:i/>
                <w:noProof/>
                <w:lang w:eastAsia="ko-KR"/>
              </w:rPr>
              <w:t>6:</w:t>
            </w:r>
            <w:r w:rsidRPr="000A330B">
              <w:rPr>
                <w:rFonts w:ascii="Arial" w:eastAsia="Malgun Gothic" w:hAnsi="Arial" w:cs="Arial"/>
                <w:i/>
                <w:noProof/>
                <w:lang w:eastAsia="ko-KR"/>
              </w:rPr>
              <w:tab/>
              <w:t>For UC, for SL transmissions after PC5-RRC connection is established, no backward compatibility issue of SL DRX is assumed, i.e. backward compatibility is handled based on PC5-RRC UE capability signalling.</w:t>
            </w:r>
          </w:p>
          <w:p w14:paraId="01908AF9" w14:textId="47072BF4" w:rsidR="000A330B" w:rsidRDefault="000A330B" w:rsidP="000A330B">
            <w:pPr>
              <w:spacing w:after="0"/>
              <w:ind w:left="54"/>
              <w:rPr>
                <w:rFonts w:ascii="Arial" w:eastAsia="Malgun Gothic" w:hAnsi="Arial" w:cs="Arial"/>
                <w:i/>
                <w:noProof/>
                <w:lang w:eastAsia="ko-KR"/>
              </w:rPr>
            </w:pPr>
            <w:r w:rsidRPr="000A330B">
              <w:rPr>
                <w:rFonts w:ascii="Arial" w:eastAsia="Malgun Gothic" w:hAnsi="Arial" w:cs="Arial"/>
                <w:i/>
                <w:noProof/>
                <w:lang w:eastAsia="ko-KR"/>
              </w:rPr>
              <w:t>7:</w:t>
            </w:r>
            <w:r w:rsidRPr="000A330B">
              <w:rPr>
                <w:rFonts w:ascii="Arial" w:eastAsia="Malgun Gothic" w:hAnsi="Arial" w:cs="Arial"/>
                <w:i/>
                <w:noProof/>
                <w:lang w:eastAsia="ko-KR"/>
              </w:rPr>
              <w:tab/>
              <w:t>Send an LS to SA2 to inform them of the RAN2 agreements related to TX profile.</w:t>
            </w:r>
          </w:p>
          <w:p w14:paraId="792E1D2F" w14:textId="79228357" w:rsidR="000A330B" w:rsidRDefault="000A330B" w:rsidP="000A330B">
            <w:pPr>
              <w:spacing w:after="0"/>
              <w:ind w:left="54"/>
              <w:rPr>
                <w:rFonts w:ascii="Arial" w:eastAsia="Malgun Gothic" w:hAnsi="Arial" w:cs="Arial"/>
                <w:i/>
                <w:noProof/>
                <w:lang w:eastAsia="ko-KR"/>
              </w:rPr>
            </w:pPr>
          </w:p>
          <w:p w14:paraId="3C1596C5" w14:textId="5D681ACC" w:rsidR="000A330B" w:rsidRPr="000A330B" w:rsidRDefault="000A330B" w:rsidP="000A330B">
            <w:pPr>
              <w:spacing w:after="0"/>
              <w:ind w:left="54"/>
              <w:rPr>
                <w:rFonts w:ascii="Arial" w:eastAsia="Malgun Gothic" w:hAnsi="Arial" w:cs="Arial"/>
                <w:noProof/>
                <w:lang w:eastAsia="ko-KR"/>
              </w:rPr>
            </w:pPr>
            <w:r>
              <w:rPr>
                <w:rFonts w:ascii="Arial" w:eastAsia="Malgun Gothic" w:hAnsi="Arial" w:cs="Arial"/>
                <w:noProof/>
                <w:lang w:eastAsia="ko-KR"/>
              </w:rPr>
              <w:t>The CR is to align with the above</w:t>
            </w:r>
            <w:r w:rsidR="00B1490E">
              <w:rPr>
                <w:rFonts w:ascii="Arial" w:eastAsia="Malgun Gothic" w:hAnsi="Arial" w:cs="Arial"/>
                <w:noProof/>
                <w:lang w:eastAsia="ko-KR"/>
              </w:rPr>
              <w:t xml:space="preserve"> Tx profiles agreement.</w:t>
            </w:r>
          </w:p>
          <w:p w14:paraId="6824E166" w14:textId="3420915C" w:rsidR="000A330B" w:rsidRPr="000A330B" w:rsidRDefault="000A330B" w:rsidP="000A330B">
            <w:pPr>
              <w:spacing w:after="0"/>
              <w:rPr>
                <w:rFonts w:ascii="Arial" w:eastAsia="Malgun Gothic" w:hAnsi="Arial" w:cs="Arial"/>
                <w:i/>
                <w:noProof/>
                <w:lang w:eastAsia="ko-KR"/>
              </w:rPr>
            </w:pPr>
          </w:p>
          <w:p w14:paraId="4AB1CFBA" w14:textId="7363A6F1" w:rsidR="001E41F3" w:rsidRPr="000A330B"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D2968A" w14:textId="7201D65D" w:rsidR="001E41F3" w:rsidRDefault="000A330B">
            <w:pPr>
              <w:pStyle w:val="CRCoverPage"/>
              <w:spacing w:after="0"/>
              <w:ind w:left="100"/>
              <w:rPr>
                <w:noProof/>
              </w:rPr>
            </w:pPr>
            <w:r>
              <w:rPr>
                <w:noProof/>
              </w:rPr>
              <w:t xml:space="preserve">The mapping of </w:t>
            </w:r>
            <w:r w:rsidR="00BB5705">
              <w:rPr>
                <w:noProof/>
              </w:rPr>
              <w:t>V2x</w:t>
            </w:r>
            <w:r>
              <w:rPr>
                <w:noProof/>
              </w:rPr>
              <w:t xml:space="preserve"> service</w:t>
            </w:r>
            <w:r w:rsidR="00BB5705">
              <w:rPr>
                <w:noProof/>
              </w:rPr>
              <w:t xml:space="preserve"> type</w:t>
            </w:r>
            <w:r>
              <w:rPr>
                <w:noProof/>
              </w:rPr>
              <w:t>s to Tx profiles are defined.</w:t>
            </w:r>
          </w:p>
          <w:p w14:paraId="76C0712C" w14:textId="4B89A30C" w:rsidR="000A330B" w:rsidRDefault="000A330B">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522BFD2E" w:rsidR="001E41F3" w:rsidRDefault="00466EB2">
            <w:pPr>
              <w:pStyle w:val="CRCoverPage"/>
              <w:spacing w:after="0"/>
              <w:ind w:left="100"/>
              <w:rPr>
                <w:noProof/>
              </w:rPr>
            </w:pPr>
            <w:r>
              <w:rPr>
                <w:noProof/>
              </w:rPr>
              <w:t xml:space="preserve">DRX is </w:t>
            </w:r>
            <w:r w:rsidR="007D4A79">
              <w:rPr>
                <w:noProof/>
              </w:rPr>
              <w:t xml:space="preserve">not </w:t>
            </w:r>
            <w:r>
              <w:rPr>
                <w:noProof/>
              </w:rPr>
              <w:t xml:space="preserve">supported </w:t>
            </w:r>
            <w:r w:rsidR="001951C6">
              <w:rPr>
                <w:noProof/>
              </w:rPr>
              <w:t>for V2X</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3E9BE14" w:rsidR="001E41F3" w:rsidRDefault="007D4A79">
            <w:pPr>
              <w:pStyle w:val="CRCoverPage"/>
              <w:spacing w:after="0"/>
              <w:ind w:left="100"/>
              <w:rPr>
                <w:noProof/>
              </w:rPr>
            </w:pPr>
            <w:r>
              <w:rPr>
                <w:rFonts w:hint="eastAsia"/>
                <w:noProof/>
              </w:rPr>
              <w:t>5</w:t>
            </w:r>
            <w:r>
              <w:rPr>
                <w:noProof/>
              </w:rPr>
              <w:t>.1.</w:t>
            </w:r>
            <w:r w:rsidR="001951C6">
              <w:rPr>
                <w:noProof/>
              </w:rPr>
              <w:t>2</w:t>
            </w:r>
            <w:r>
              <w:rPr>
                <w:noProof/>
              </w:rPr>
              <w:t xml:space="preserve">.1, </w:t>
            </w:r>
            <w:r w:rsidR="001951C6">
              <w:rPr>
                <w:noProof/>
              </w:rPr>
              <w:t>5.9</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35233F07" w14:textId="77777777" w:rsidR="00634070" w:rsidRPr="00490934" w:rsidRDefault="00634070" w:rsidP="00634070">
      <w:pPr>
        <w:pStyle w:val="4"/>
        <w:rPr>
          <w:lang w:eastAsia="zh-CN"/>
        </w:rPr>
      </w:pPr>
      <w:bookmarkStart w:id="3" w:name="_Toc83211298"/>
      <w:bookmarkStart w:id="4" w:name="_Toc66692649"/>
      <w:bookmarkStart w:id="5" w:name="_Toc66701828"/>
      <w:bookmarkStart w:id="6" w:name="_Toc69883486"/>
      <w:bookmarkStart w:id="7" w:name="_Toc73625496"/>
      <w:bookmarkStart w:id="8" w:name="_Toc83206596"/>
      <w:r w:rsidRPr="00490934">
        <w:rPr>
          <w:lang w:eastAsia="zh-CN"/>
        </w:rPr>
        <w:t>5.1.2.1</w:t>
      </w:r>
      <w:r w:rsidRPr="00490934">
        <w:rPr>
          <w:lang w:eastAsia="zh-CN"/>
        </w:rPr>
        <w:tab/>
        <w:t>Policy/Parameter provisioning</w:t>
      </w:r>
      <w:bookmarkEnd w:id="3"/>
    </w:p>
    <w:p w14:paraId="2435BA53" w14:textId="77777777" w:rsidR="00634070" w:rsidRPr="00490934" w:rsidRDefault="00634070" w:rsidP="00634070">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3C39C045" w14:textId="77777777" w:rsidR="00634070" w:rsidRPr="00490934" w:rsidRDefault="00634070" w:rsidP="00634070">
      <w:pPr>
        <w:pStyle w:val="B1"/>
        <w:rPr>
          <w:lang w:eastAsia="x-none"/>
        </w:rPr>
      </w:pPr>
      <w:r w:rsidRPr="00490934">
        <w:t>1)</w:t>
      </w:r>
      <w:r w:rsidRPr="00490934">
        <w:tab/>
        <w:t>Authorization policy:</w:t>
      </w:r>
    </w:p>
    <w:p w14:paraId="0E91E0CD" w14:textId="77777777" w:rsidR="00634070" w:rsidRPr="00490934" w:rsidRDefault="00634070" w:rsidP="00634070">
      <w:pPr>
        <w:pStyle w:val="B2"/>
      </w:pPr>
      <w:r w:rsidRPr="00490934">
        <w:t>-</w:t>
      </w:r>
      <w:r w:rsidRPr="00490934">
        <w:tab/>
        <w:t>When the UE is "served by E-UTRA" or "served by NR":</w:t>
      </w:r>
    </w:p>
    <w:p w14:paraId="0D69C1C3" w14:textId="77777777" w:rsidR="00634070" w:rsidRPr="00490934" w:rsidRDefault="00634070" w:rsidP="00634070">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2D3B0C8A" w14:textId="77777777" w:rsidR="00634070" w:rsidRPr="00490934" w:rsidRDefault="00634070" w:rsidP="00634070">
      <w:pPr>
        <w:pStyle w:val="B3"/>
      </w:pPr>
      <w:r w:rsidRPr="00490934">
        <w:tab/>
        <w:t>For each above PLMN:</w:t>
      </w:r>
    </w:p>
    <w:p w14:paraId="4D5CD489" w14:textId="77777777" w:rsidR="00634070" w:rsidRPr="00490934" w:rsidRDefault="00634070" w:rsidP="00634070">
      <w:pPr>
        <w:pStyle w:val="B4"/>
      </w:pPr>
      <w:r w:rsidRPr="00490934">
        <w:t>-</w:t>
      </w:r>
      <w:r w:rsidRPr="00490934">
        <w:tab/>
        <w:t>RAT(s) over which the UE is authorized to perform V2X communications over PC5 reference point.</w:t>
      </w:r>
    </w:p>
    <w:p w14:paraId="7D5273C4" w14:textId="77777777" w:rsidR="00634070" w:rsidRPr="00490934" w:rsidRDefault="00634070" w:rsidP="00634070">
      <w:pPr>
        <w:pStyle w:val="B2"/>
      </w:pPr>
      <w:r w:rsidRPr="00490934">
        <w:t>-</w:t>
      </w:r>
      <w:r w:rsidRPr="00490934">
        <w:tab/>
        <w:t>When the UE is "not served by E-UTRA" and "not served by NR":</w:t>
      </w:r>
    </w:p>
    <w:p w14:paraId="5F302AE6" w14:textId="77777777" w:rsidR="00634070" w:rsidRPr="00490934" w:rsidRDefault="00634070" w:rsidP="00634070">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55EAADC4" w14:textId="77777777" w:rsidR="00634070" w:rsidRPr="00490934" w:rsidRDefault="00634070" w:rsidP="00634070">
      <w:pPr>
        <w:pStyle w:val="B3"/>
      </w:pPr>
      <w:r w:rsidRPr="00490934">
        <w:t>-</w:t>
      </w:r>
      <w:r w:rsidRPr="00490934">
        <w:tab/>
        <w:t>RAT(s) over which the UE is authorized to perform V2X communications over PC5 reference point.</w:t>
      </w:r>
    </w:p>
    <w:p w14:paraId="27192DD8" w14:textId="77777777" w:rsidR="00634070" w:rsidRDefault="00634070" w:rsidP="00634070">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0C0071B1" w14:textId="77777777" w:rsidR="00634070" w:rsidRPr="00490934" w:rsidRDefault="00634070" w:rsidP="00634070">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08164BF3" w14:textId="77777777" w:rsidR="00634070" w:rsidRPr="00490934" w:rsidRDefault="00634070" w:rsidP="00634070">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5A6C690A" w14:textId="77777777" w:rsidR="00634070" w:rsidRPr="00490934" w:rsidRDefault="00634070" w:rsidP="00634070">
      <w:pPr>
        <w:pStyle w:val="NO"/>
      </w:pPr>
      <w:r w:rsidRPr="00490934">
        <w:t>NOTE </w:t>
      </w:r>
      <w:r>
        <w:t>2</w:t>
      </w:r>
      <w:r w:rsidRPr="00490934">
        <w:t>:</w:t>
      </w:r>
      <w:r w:rsidRPr="00490934">
        <w:tab/>
        <w:t>Whether a frequency band is "operator managed" or "non-operator managed" in a given Geographical Area is defined by local regulations.</w:t>
      </w:r>
    </w:p>
    <w:p w14:paraId="0C069494" w14:textId="77777777" w:rsidR="00634070" w:rsidRPr="00490934" w:rsidRDefault="00634070" w:rsidP="00634070">
      <w:pPr>
        <w:pStyle w:val="B1"/>
      </w:pPr>
      <w:r w:rsidRPr="00490934">
        <w:t>3)</w:t>
      </w:r>
      <w:r w:rsidRPr="00490934">
        <w:tab/>
        <w:t>Policy/parameters</w:t>
      </w:r>
      <w:r>
        <w:t xml:space="preserve"> for PC5 RAT selection and</w:t>
      </w:r>
      <w:r w:rsidRPr="00490934">
        <w:t xml:space="preserve"> for PC5 Tx Profile selection:</w:t>
      </w:r>
    </w:p>
    <w:p w14:paraId="12475E8F" w14:textId="77777777" w:rsidR="00D569BB" w:rsidRDefault="00634070" w:rsidP="00634070">
      <w:pPr>
        <w:pStyle w:val="B2"/>
        <w:rPr>
          <w:ins w:id="9" w:author="Fei Lu-OPPO" w:date="2021-10-09T21:51:00Z"/>
        </w:rPr>
      </w:pPr>
      <w:r w:rsidRPr="00490934">
        <w:t>-</w:t>
      </w:r>
      <w:r w:rsidRPr="00490934">
        <w:tab/>
        <w:t>The mapping of</w:t>
      </w:r>
      <w:r>
        <w:t xml:space="preserve"> V2X</w:t>
      </w:r>
      <w:r w:rsidRPr="00490934">
        <w:t xml:space="preserve"> service types to</w:t>
      </w:r>
      <w:r>
        <w:t xml:space="preserve"> PC5 RAT(s) (e.g. LTE PC5, NR PC5 or both), and</w:t>
      </w:r>
    </w:p>
    <w:p w14:paraId="737EB37A" w14:textId="615AF1B5" w:rsidR="00634070" w:rsidRDefault="00D569BB" w:rsidP="00634070">
      <w:pPr>
        <w:pStyle w:val="B2"/>
        <w:rPr>
          <w:ins w:id="10" w:author="Fei Lu-OPPO" w:date="2021-10-09T21:50:00Z"/>
        </w:rPr>
      </w:pPr>
      <w:ins w:id="11" w:author="Fei Lu-OPPO" w:date="2021-10-09T21:51:00Z">
        <w:r w:rsidRPr="00490934">
          <w:t>-</w:t>
        </w:r>
        <w:r w:rsidRPr="00490934">
          <w:tab/>
        </w:r>
      </w:ins>
      <w:del w:id="12" w:author="Fei Lu-OPPO" w:date="2021-10-09T21:51:00Z">
        <w:r w:rsidR="00634070" w:rsidDel="00D569BB">
          <w:delText xml:space="preserve"> </w:delText>
        </w:r>
      </w:del>
      <w:r w:rsidR="00634070">
        <w:t>for LTE PC5</w:t>
      </w:r>
      <w:ins w:id="13" w:author="Fei Lu-OPPO" w:date="2021-10-09T21:56:00Z">
        <w:r w:rsidR="006F29FD">
          <w:t>,</w:t>
        </w:r>
      </w:ins>
      <w:r w:rsidR="00634070">
        <w:t xml:space="preserve"> </w:t>
      </w:r>
      <w:ins w:id="14" w:author="Fei Lu-OPPO" w:date="2021-10-09T21:56:00Z">
        <w:r w:rsidR="006F29FD">
          <w:rPr>
            <w:lang w:val="en-US"/>
          </w:rPr>
          <w:t>t</w:t>
        </w:r>
        <w:r w:rsidR="006F29FD" w:rsidRPr="00490934">
          <w:t>he mapping of</w:t>
        </w:r>
        <w:r w:rsidR="006F29FD">
          <w:t xml:space="preserve"> V2X</w:t>
        </w:r>
        <w:r w:rsidR="006F29FD" w:rsidRPr="00490934">
          <w:t xml:space="preserve"> service types</w:t>
        </w:r>
        <w:r w:rsidR="006F29FD">
          <w:t xml:space="preserve"> </w:t>
        </w:r>
      </w:ins>
      <w:r w:rsidR="00634070">
        <w:t>to the corresponding</w:t>
      </w:r>
      <w:r w:rsidR="00634070" w:rsidRPr="00490934">
        <w:t xml:space="preserve"> Tx Profiles</w:t>
      </w:r>
      <w:r w:rsidR="00634070">
        <w:t xml:space="preserve"> (see TS 36.300 [9] for further information)</w:t>
      </w:r>
      <w:r w:rsidR="00634070" w:rsidRPr="00490934">
        <w:t>.</w:t>
      </w:r>
    </w:p>
    <w:p w14:paraId="6B940AFA" w14:textId="0E9F4EF3" w:rsidR="00634070" w:rsidRPr="00634070" w:rsidRDefault="00D569BB" w:rsidP="00D569BB">
      <w:pPr>
        <w:pStyle w:val="B2"/>
      </w:pPr>
      <w:ins w:id="15" w:author="Fei Lu-OPPO" w:date="2021-10-09T21:51:00Z">
        <w:r w:rsidRPr="00490934">
          <w:t>-</w:t>
        </w:r>
        <w:r w:rsidRPr="00490934">
          <w:tab/>
        </w:r>
        <w:r>
          <w:t xml:space="preserve">for </w:t>
        </w:r>
      </w:ins>
      <w:ins w:id="16" w:author="Fei Lu-OPPO" w:date="2021-10-09T21:52:00Z">
        <w:r>
          <w:t>NR</w:t>
        </w:r>
      </w:ins>
      <w:ins w:id="17" w:author="Fei Lu-OPPO" w:date="2021-10-09T21:51:00Z">
        <w:r>
          <w:t xml:space="preserve"> PC5</w:t>
        </w:r>
      </w:ins>
      <w:ins w:id="18" w:author="Fei Lu-OPPO" w:date="2021-10-09T21:56:00Z">
        <w:r w:rsidR="006F29FD">
          <w:t>,</w:t>
        </w:r>
      </w:ins>
      <w:ins w:id="19" w:author="Fei Lu-OPPO" w:date="2021-10-09T21:51:00Z">
        <w:r>
          <w:t xml:space="preserve"> </w:t>
        </w:r>
      </w:ins>
      <w:ins w:id="20" w:author="Fei Lu-OPPO" w:date="2021-10-09T21:56:00Z">
        <w:r w:rsidR="006F29FD">
          <w:t>t</w:t>
        </w:r>
        <w:r w:rsidR="006F29FD" w:rsidRPr="00490934">
          <w:t>he mapping of</w:t>
        </w:r>
        <w:r w:rsidR="006F29FD">
          <w:t xml:space="preserve"> V2X</w:t>
        </w:r>
        <w:r w:rsidR="006F29FD" w:rsidRPr="00490934">
          <w:t xml:space="preserve"> service types</w:t>
        </w:r>
        <w:r w:rsidR="006F29FD">
          <w:t xml:space="preserve"> </w:t>
        </w:r>
      </w:ins>
      <w:ins w:id="21" w:author="Fei Lu-OPPO" w:date="2021-10-09T21:51:00Z">
        <w:r>
          <w:t>to the corresponding</w:t>
        </w:r>
        <w:r w:rsidRPr="00490934">
          <w:t xml:space="preserve"> Tx Profiles</w:t>
        </w:r>
        <w:r>
          <w:t xml:space="preserve"> (see TS 3</w:t>
        </w:r>
      </w:ins>
      <w:ins w:id="22" w:author="Fei Lu-OPPO" w:date="2021-10-09T21:52:00Z">
        <w:r>
          <w:t>8</w:t>
        </w:r>
      </w:ins>
      <w:ins w:id="23" w:author="Fei Lu-OPPO" w:date="2021-10-09T21:51:00Z">
        <w:r>
          <w:t>.</w:t>
        </w:r>
      </w:ins>
      <w:ins w:id="24" w:author="Fei Lu-OPPO" w:date="2021-10-09T21:52:00Z">
        <w:r>
          <w:t>3</w:t>
        </w:r>
      </w:ins>
      <w:ins w:id="25" w:author="Fei Lu-OPPO" w:date="2021-10-09T21:51:00Z">
        <w:r>
          <w:t>00 [</w:t>
        </w:r>
      </w:ins>
      <w:ins w:id="26" w:author="Fei Lu-OPPO" w:date="2021-10-09T21:52:00Z">
        <w:r>
          <w:t>1</w:t>
        </w:r>
        <w:r w:rsidR="004D21A4">
          <w:t>1</w:t>
        </w:r>
      </w:ins>
      <w:ins w:id="27" w:author="Fei Lu-OPPO" w:date="2021-10-09T21:51:00Z">
        <w:r>
          <w:t>] for further information)</w:t>
        </w:r>
      </w:ins>
      <w:ins w:id="28" w:author="Fei Lu-OPPO" w:date="2021-10-09T21:50:00Z">
        <w:r w:rsidR="00634070">
          <w:rPr>
            <w:rFonts w:hint="eastAsia"/>
          </w:rPr>
          <w:t>.</w:t>
        </w:r>
      </w:ins>
    </w:p>
    <w:p w14:paraId="5EB8349F" w14:textId="77777777" w:rsidR="00634070" w:rsidRPr="00490934" w:rsidRDefault="00634070" w:rsidP="00634070">
      <w:pPr>
        <w:pStyle w:val="B1"/>
      </w:pPr>
      <w:r w:rsidRPr="00490934">
        <w:t>4)</w:t>
      </w:r>
      <w:r w:rsidRPr="00490934">
        <w:tab/>
        <w:t>Policy/parameters related to privacy:</w:t>
      </w:r>
    </w:p>
    <w:p w14:paraId="5BC7A7C7" w14:textId="77777777" w:rsidR="00634070" w:rsidRPr="00490934" w:rsidRDefault="00634070" w:rsidP="00634070">
      <w:pPr>
        <w:pStyle w:val="B2"/>
      </w:pPr>
      <w:r w:rsidRPr="00490934">
        <w:t>-</w:t>
      </w:r>
      <w:r w:rsidRPr="00490934">
        <w:tab/>
        <w:t>The list of V2X service</w:t>
      </w:r>
      <w:r>
        <w:t xml:space="preserve"> type</w:t>
      </w:r>
      <w:r w:rsidRPr="00490934">
        <w:t>s, with Geographical Area(s) that require privacy support.</w:t>
      </w:r>
    </w:p>
    <w:p w14:paraId="157C6C57" w14:textId="77777777" w:rsidR="00634070" w:rsidRDefault="00634070" w:rsidP="00634070">
      <w:pPr>
        <w:pStyle w:val="B2"/>
      </w:pPr>
      <w:r>
        <w:t>-</w:t>
      </w:r>
      <w:r>
        <w:tab/>
        <w:t>A privacy timer value indicating the duration after which the UE shall change each source Layer-2 ID self-assigned by the UE when privacy is required.</w:t>
      </w:r>
    </w:p>
    <w:p w14:paraId="6155006C" w14:textId="77777777" w:rsidR="00634070" w:rsidRPr="00490934" w:rsidRDefault="00634070" w:rsidP="00634070">
      <w:pPr>
        <w:pStyle w:val="B1"/>
      </w:pPr>
      <w:r w:rsidRPr="00490934">
        <w:t>5)</w:t>
      </w:r>
      <w:r w:rsidRPr="00490934">
        <w:tab/>
        <w:t>Policy/parameters when LTE PC5 is selected:</w:t>
      </w:r>
    </w:p>
    <w:p w14:paraId="14FE1FA1" w14:textId="77777777" w:rsidR="00634070" w:rsidRPr="00490934" w:rsidRDefault="00634070" w:rsidP="00634070">
      <w:pPr>
        <w:pStyle w:val="B1"/>
      </w:pPr>
      <w:r w:rsidRPr="00490934">
        <w:tab/>
        <w:t>Same as specified in clause 4.4.1.1.2</w:t>
      </w:r>
      <w:r>
        <w:t xml:space="preserve">, </w:t>
      </w:r>
      <w:r w:rsidRPr="00490934">
        <w:t>item 3)</w:t>
      </w:r>
      <w:r>
        <w:t xml:space="preserve"> of </w:t>
      </w:r>
      <w:r w:rsidRPr="00490934">
        <w:t>TS</w:t>
      </w:r>
      <w:r>
        <w:t> </w:t>
      </w:r>
      <w:r w:rsidRPr="00490934">
        <w:t>23.285</w:t>
      </w:r>
      <w:r>
        <w:t> </w:t>
      </w:r>
      <w:r w:rsidRPr="00490934">
        <w:t>[8]</w:t>
      </w:r>
      <w:r>
        <w:t xml:space="preserve"> </w:t>
      </w:r>
      <w:r w:rsidRPr="00490934">
        <w:t>Policy/parameters except for the mapping of</w:t>
      </w:r>
      <w:r>
        <w:t xml:space="preserve"> V2X</w:t>
      </w:r>
      <w:r w:rsidRPr="00490934">
        <w:t xml:space="preserve"> service types to Tx Profiles and the list of V2X services with Geographical Area(s) that require privacy support.</w:t>
      </w:r>
    </w:p>
    <w:p w14:paraId="741028A5" w14:textId="77777777" w:rsidR="00634070" w:rsidRPr="00490934" w:rsidRDefault="00634070" w:rsidP="00634070">
      <w:pPr>
        <w:pStyle w:val="B1"/>
      </w:pPr>
      <w:r w:rsidRPr="00490934">
        <w:t>6)</w:t>
      </w:r>
      <w:r w:rsidRPr="00490934">
        <w:tab/>
        <w:t>Policy/parameters when NR PC5 is selected:</w:t>
      </w:r>
    </w:p>
    <w:p w14:paraId="2AF434E2" w14:textId="77777777" w:rsidR="00634070" w:rsidRPr="00490934" w:rsidRDefault="00634070" w:rsidP="00634070">
      <w:pPr>
        <w:pStyle w:val="B2"/>
      </w:pPr>
      <w:r w:rsidRPr="00490934">
        <w:t>-</w:t>
      </w:r>
      <w:r w:rsidRPr="00490934">
        <w:tab/>
        <w:t>The mapping of</w:t>
      </w:r>
      <w:r>
        <w:t xml:space="preserve"> V2X</w:t>
      </w:r>
      <w:r w:rsidRPr="00490934">
        <w:t xml:space="preserve"> service types to V2X frequencies with Geographical Area(s).</w:t>
      </w:r>
    </w:p>
    <w:p w14:paraId="759D8E27" w14:textId="77777777" w:rsidR="00634070" w:rsidRDefault="00634070" w:rsidP="00634070">
      <w:pPr>
        <w:pStyle w:val="B2"/>
      </w:pPr>
      <w:r>
        <w:lastRenderedPageBreak/>
        <w:t>-</w:t>
      </w:r>
      <w:r>
        <w:tab/>
        <w:t>The mapping of V2X service types to the default mode of communication (i.e. broadcast mode, groupcast mode or unicast mode).</w:t>
      </w:r>
    </w:p>
    <w:p w14:paraId="38635605" w14:textId="77777777" w:rsidR="00634070" w:rsidRPr="00490934" w:rsidRDefault="00634070" w:rsidP="00634070">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55E7CE5D" w14:textId="77777777" w:rsidR="00634070" w:rsidRPr="00490934" w:rsidRDefault="00634070" w:rsidP="00634070">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38E4A9BE" w14:textId="77777777" w:rsidR="00634070" w:rsidRDefault="00634070" w:rsidP="00634070">
      <w:pPr>
        <w:pStyle w:val="B2"/>
      </w:pPr>
      <w:r>
        <w:t>-</w:t>
      </w:r>
      <w:r>
        <w:tab/>
        <w:t>The mapping of V2X service types to default Destination Layer-2 ID(s) for initial signalling to establish unicast connection.</w:t>
      </w:r>
    </w:p>
    <w:p w14:paraId="37509D57" w14:textId="77777777" w:rsidR="00634070" w:rsidRPr="00490934" w:rsidRDefault="00634070" w:rsidP="00634070">
      <w:pPr>
        <w:pStyle w:val="NO"/>
        <w:rPr>
          <w:rFonts w:eastAsia="宋体"/>
          <w:lang w:eastAsia="zh-CN"/>
        </w:rPr>
      </w:pPr>
      <w:r w:rsidRPr="00490934">
        <w:rPr>
          <w:rFonts w:eastAsia="宋体"/>
          <w:lang w:eastAsia="zh-CN"/>
        </w:rPr>
        <w:t>NOTE </w:t>
      </w:r>
      <w:r>
        <w:rPr>
          <w:rFonts w:eastAsia="宋体"/>
          <w:lang w:eastAsia="zh-CN"/>
        </w:rPr>
        <w:t>3</w:t>
      </w:r>
      <w:r w:rsidRPr="00490934">
        <w:rPr>
          <w:rFonts w:eastAsia="宋体"/>
          <w:lang w:eastAsia="zh-CN"/>
        </w:rPr>
        <w:t>:</w:t>
      </w:r>
      <w:r w:rsidRPr="00490934">
        <w:rPr>
          <w:rFonts w:eastAsia="宋体"/>
          <w:lang w:eastAsia="zh-CN"/>
        </w:rPr>
        <w:tab/>
        <w:t>The same default Destination Layer-2 ID for unicast initial signalling can be mapped to more than one V2X service</w:t>
      </w:r>
      <w:r>
        <w:rPr>
          <w:rFonts w:eastAsia="宋体"/>
          <w:lang w:eastAsia="zh-CN"/>
        </w:rPr>
        <w:t xml:space="preserve"> type</w:t>
      </w:r>
      <w:r w:rsidRPr="00490934">
        <w:rPr>
          <w:rFonts w:eastAsia="宋体"/>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宋体"/>
          <w:lang w:eastAsia="zh-CN"/>
        </w:rPr>
        <w:t>Layer-2 IDs, when the UE intends to establish a single unicast link that can be used for more than one V2X service</w:t>
      </w:r>
      <w:r>
        <w:rPr>
          <w:rFonts w:eastAsia="宋体"/>
          <w:lang w:eastAsia="zh-CN"/>
        </w:rPr>
        <w:t xml:space="preserve"> type</w:t>
      </w:r>
      <w:r w:rsidRPr="00490934">
        <w:rPr>
          <w:rFonts w:eastAsia="宋体"/>
          <w:lang w:eastAsia="zh-CN"/>
        </w:rPr>
        <w:t>s, the UE can select any of the default Destination Layer-2 IDs to use for the initial signalling.</w:t>
      </w:r>
    </w:p>
    <w:p w14:paraId="2AB0D8BD" w14:textId="77777777" w:rsidR="00634070" w:rsidRDefault="00634070" w:rsidP="00634070">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5D77A519" w14:textId="77777777" w:rsidR="00634070" w:rsidRPr="00490934" w:rsidRDefault="00634070" w:rsidP="00634070">
      <w:pPr>
        <w:pStyle w:val="B2"/>
      </w:pPr>
      <w:r w:rsidRPr="00490934">
        <w:t>-</w:t>
      </w:r>
      <w:r w:rsidRPr="00490934">
        <w:tab/>
      </w:r>
      <w:r>
        <w:t xml:space="preserve">AS layer </w:t>
      </w:r>
      <w:r w:rsidRPr="00490934">
        <w:t>configurations</w:t>
      </w:r>
      <w:r>
        <w:t xml:space="preserve"> (see TS 38.331 [15])</w:t>
      </w:r>
      <w:r w:rsidRPr="00490934">
        <w:rPr>
          <w:rFonts w:eastAsia="宋体"/>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52059323" w14:textId="77777777" w:rsidR="00634070" w:rsidRPr="00490934" w:rsidRDefault="00634070" w:rsidP="00634070">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3AEA8480" w14:textId="77777777" w:rsidR="00634070" w:rsidRDefault="00634070" w:rsidP="00634070">
      <w:pPr>
        <w:pStyle w:val="B2"/>
        <w:rPr>
          <w:lang w:eastAsia="ko-KR"/>
        </w:rPr>
      </w:pPr>
      <w:r>
        <w:rPr>
          <w:lang w:eastAsia="ko-KR"/>
        </w:rPr>
        <w:t>-</w:t>
      </w:r>
      <w:r>
        <w:rPr>
          <w:lang w:eastAsia="ko-KR"/>
        </w:rPr>
        <w:tab/>
        <w:t>For broadcast and groupcast, PC5 DRX configuration when the UE is "not served by E-UTRA" and "not served by NR".</w:t>
      </w:r>
    </w:p>
    <w:p w14:paraId="51E9F3B9" w14:textId="77777777" w:rsidR="00634070" w:rsidRDefault="00634070" w:rsidP="00634070">
      <w:pPr>
        <w:pStyle w:val="B3"/>
      </w:pPr>
      <w:r>
        <w:t>-</w:t>
      </w:r>
      <w:r>
        <w:tab/>
        <w:t>The mapping of PC5 QoS profile to PC5 DRX cycle configuration.</w:t>
      </w:r>
    </w:p>
    <w:p w14:paraId="1737D627" w14:textId="77777777" w:rsidR="00634070" w:rsidRPr="00E60D62" w:rsidRDefault="00634070" w:rsidP="00634070">
      <w:pPr>
        <w:pStyle w:val="EditorsNote"/>
      </w:pPr>
      <w:r w:rsidRPr="00E60D62">
        <w:t>Editor's note:</w:t>
      </w:r>
      <w:r w:rsidRPr="00E60D62">
        <w:tab/>
      </w:r>
      <w:r>
        <w:t xml:space="preserve">For the PC5 DRX configuration, </w:t>
      </w:r>
      <w:r w:rsidRPr="00E60D62">
        <w:t>the reference to RAN specification will be added when defined in RAN WGs.</w:t>
      </w:r>
    </w:p>
    <w:p w14:paraId="541F56C1" w14:textId="77777777" w:rsidR="00634070" w:rsidRDefault="00634070" w:rsidP="00634070">
      <w:pPr>
        <w:pStyle w:val="B1"/>
        <w:rPr>
          <w:lang w:eastAsia="ko-KR"/>
        </w:rPr>
      </w:pPr>
      <w:r>
        <w:rPr>
          <w:lang w:eastAsia="ko-KR"/>
        </w:rPr>
        <w:t>7)</w:t>
      </w:r>
      <w:r>
        <w:rPr>
          <w:lang w:eastAsia="ko-KR"/>
        </w:rPr>
        <w:tab/>
        <w:t>Validity timer indicating the expiration time of the V2X Policy/Parameter.</w:t>
      </w:r>
    </w:p>
    <w:p w14:paraId="515019FB" w14:textId="0091DEB5" w:rsidR="00634070" w:rsidRDefault="00634070" w:rsidP="00634070">
      <w:r>
        <w:t>The above parameter sets from bullet 2) to 6) may be configured in the UE through the V1 reference point by the V2X Application Server.</w:t>
      </w:r>
    </w:p>
    <w:p w14:paraId="77197628" w14:textId="77777777" w:rsidR="007341E0" w:rsidRDefault="007341E0" w:rsidP="00634070"/>
    <w:bookmarkEnd w:id="4"/>
    <w:bookmarkEnd w:id="5"/>
    <w:bookmarkEnd w:id="6"/>
    <w:bookmarkEnd w:id="7"/>
    <w:bookmarkEnd w:id="8"/>
    <w:p w14:paraId="01E3166F" w14:textId="77777777" w:rsidR="00DA7B84" w:rsidRPr="00C807A3" w:rsidRDefault="00DA7B84" w:rsidP="00DA7B8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4EFBC498" w14:textId="77777777" w:rsidR="00B97B1B" w:rsidRDefault="00B97B1B" w:rsidP="00B97B1B">
      <w:pPr>
        <w:pStyle w:val="2"/>
        <w:rPr>
          <w:lang w:eastAsia="ko-KR"/>
        </w:rPr>
      </w:pPr>
      <w:bookmarkStart w:id="29" w:name="_Toc83211359"/>
      <w:r>
        <w:rPr>
          <w:lang w:eastAsia="ko-KR"/>
        </w:rPr>
        <w:t>5.9</w:t>
      </w:r>
      <w:r>
        <w:rPr>
          <w:lang w:eastAsia="ko-KR"/>
        </w:rPr>
        <w:tab/>
        <w:t>Support of QoS aware NR PC5 power efficiency for pedestrian UEs</w:t>
      </w:r>
      <w:bookmarkEnd w:id="29"/>
    </w:p>
    <w:p w14:paraId="2BB1DAAE" w14:textId="77777777" w:rsidR="00B97B1B" w:rsidRDefault="00B97B1B" w:rsidP="00B97B1B">
      <w:pPr>
        <w:rPr>
          <w:lang w:eastAsia="ko-KR"/>
        </w:rPr>
      </w:pPr>
      <w:r>
        <w:rPr>
          <w:lang w:eastAsia="ko-KR"/>
        </w:rPr>
        <w:t>For NR based unicast, groupcast and broadcast mode communication over PC5 reference point, PC5 DRX operations are supported to enable pedestrian UE power saving.</w:t>
      </w:r>
    </w:p>
    <w:p w14:paraId="611F086C" w14:textId="6C2BAEC1" w:rsidR="00B97B1B" w:rsidRDefault="00B97B1B" w:rsidP="00B97B1B">
      <w:pPr>
        <w:rPr>
          <w:lang w:eastAsia="ko-KR"/>
        </w:rPr>
      </w:pPr>
      <w:r>
        <w:rPr>
          <w:lang w:eastAsia="ko-KR"/>
        </w:rPr>
        <w:t xml:space="preserve">The V2X layer determines the respective V2X service types, and derives the corresponding PC5 QoS parameters based on either the mapping of V2X service types to PC5 QoS parameters, or the V2X Application Requirements for the V2X service type provided by the application layer. </w:t>
      </w:r>
      <w:ins w:id="30" w:author="Fei Lu-OPPO" w:date="2021-10-09T22:28:00Z">
        <w:r w:rsidR="00446FE8">
          <w:rPr>
            <w:lang w:eastAsia="ko-KR"/>
          </w:rPr>
          <w:t>The V2X layer also de</w:t>
        </w:r>
      </w:ins>
      <w:ins w:id="31" w:author="Fei Lu-OPPO" w:date="2021-10-09T22:29:00Z">
        <w:r w:rsidR="00226060">
          <w:rPr>
            <w:lang w:eastAsia="ko-KR"/>
          </w:rPr>
          <w:t>termines the Tx profile based on the mapping of V2X services types to Tx profiles</w:t>
        </w:r>
      </w:ins>
      <w:ins w:id="32" w:author="Fei Lu-OPPO" w:date="2021-10-09T22:30:00Z">
        <w:r w:rsidR="00226060" w:rsidRPr="00226060">
          <w:rPr>
            <w:lang w:eastAsia="ko-KR"/>
          </w:rPr>
          <w:t xml:space="preserve"> </w:t>
        </w:r>
        <w:r w:rsidR="00226060">
          <w:rPr>
            <w:lang w:eastAsia="ko-KR"/>
          </w:rPr>
          <w:t>as described in clause 5.1.2.1</w:t>
        </w:r>
      </w:ins>
      <w:ins w:id="33" w:author="Fei Lu-OPPO" w:date="2021-10-09T22:29:00Z">
        <w:r w:rsidR="00226060">
          <w:rPr>
            <w:lang w:eastAsia="ko-KR"/>
          </w:rPr>
          <w:t xml:space="preserve">. </w:t>
        </w:r>
      </w:ins>
      <w:r>
        <w:rPr>
          <w:lang w:eastAsia="ko-KR"/>
        </w:rPr>
        <w:t>The V2X layer passes the PC5 QoS parameters and destination Layer-2 ID to the AS layer as specified in clauses 6.3.1, 6.3.2 and 6.3.3.</w:t>
      </w:r>
      <w:ins w:id="34" w:author="Fei Lu-OPPO" w:date="2021-10-09T22:10:00Z">
        <w:r w:rsidR="00264F1F" w:rsidRPr="00264F1F">
          <w:rPr>
            <w:lang w:eastAsia="ko-KR"/>
          </w:rPr>
          <w:t xml:space="preserve"> </w:t>
        </w:r>
        <w:r w:rsidR="00264F1F">
          <w:rPr>
            <w:lang w:eastAsia="ko-KR"/>
          </w:rPr>
          <w:t xml:space="preserve">The V2X layer also passes the corresponding Tx Profile to the AS layer, if </w:t>
        </w:r>
      </w:ins>
      <w:ins w:id="35" w:author="Fei Lu-OPPO" w:date="2021-10-09T22:31:00Z">
        <w:r w:rsidR="00226060">
          <w:rPr>
            <w:lang w:eastAsia="ko-KR"/>
          </w:rPr>
          <w:t>the V2X layer has determined the corresponding Tx profile</w:t>
        </w:r>
      </w:ins>
      <w:ins w:id="36" w:author="Fei Lu-OPPO" w:date="2021-10-09T22:10:00Z">
        <w:r w:rsidR="00264F1F">
          <w:rPr>
            <w:lang w:eastAsia="ko-KR"/>
          </w:rPr>
          <w:t>.</w:t>
        </w:r>
      </w:ins>
    </w:p>
    <w:p w14:paraId="7E92EE73" w14:textId="77777777" w:rsidR="00B97B1B" w:rsidRDefault="00B97B1B" w:rsidP="00B97B1B">
      <w:pPr>
        <w:pStyle w:val="NO"/>
        <w:rPr>
          <w:lang w:eastAsia="ko-KR"/>
        </w:rPr>
      </w:pPr>
      <w:r>
        <w:rPr>
          <w:lang w:eastAsia="ko-KR"/>
        </w:rPr>
        <w:t>NOTE:</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65D29C19" w14:textId="77777777" w:rsidR="00B97B1B" w:rsidRDefault="00B97B1B" w:rsidP="00B97B1B">
      <w:pPr>
        <w:rPr>
          <w:lang w:eastAsia="ko-KR"/>
        </w:rPr>
      </w:pPr>
      <w:r>
        <w:rPr>
          <w:lang w:eastAsia="ko-KR"/>
        </w:rPr>
        <w:t xml:space="preserve">The AS layer determines the PC5 DRX parameter values for V2X communication over PC5 reference point, </w:t>
      </w:r>
      <w:proofErr w:type="gramStart"/>
      <w:r>
        <w:rPr>
          <w:lang w:eastAsia="ko-KR"/>
        </w:rPr>
        <w:t>taking into account</w:t>
      </w:r>
      <w:proofErr w:type="gramEnd"/>
      <w:r>
        <w:rPr>
          <w:lang w:eastAsia="ko-KR"/>
        </w:rPr>
        <w:t>, e.g., PC5 QoS parameters and/or destination Layer-2 ID provided by the V2X layer.</w:t>
      </w:r>
    </w:p>
    <w:p w14:paraId="5BBB61B1" w14:textId="77777777" w:rsidR="00B97B1B" w:rsidRDefault="00B97B1B" w:rsidP="00B97B1B">
      <w:pPr>
        <w:pStyle w:val="EditorsNote"/>
      </w:pPr>
      <w:r>
        <w:lastRenderedPageBreak/>
        <w:t>Editor's note:</w:t>
      </w:r>
      <w:r>
        <w:tab/>
        <w:t>The reference to RAN specification will be added when the PC5 DRX operations are defined in RAN WGs.</w:t>
      </w:r>
    </w:p>
    <w:p w14:paraId="3E9FB1BF" w14:textId="77777777" w:rsidR="00B97B1B" w:rsidRDefault="00B97B1B" w:rsidP="00B97B1B">
      <w:pPr>
        <w:rPr>
          <w:lang w:eastAsia="ko-KR"/>
        </w:rPr>
      </w:pPr>
      <w:r>
        <w:rPr>
          <w:lang w:eastAsia="ko-KR"/>
        </w:rPr>
        <w:t>For unicast, two UEs may negotiate the PC5 DRX configuration in the AS layer, and the PC5 DRX parameter values can be configured per a pair of source and destination Layer-2 IDs in the AS layer.</w:t>
      </w:r>
    </w:p>
    <w:p w14:paraId="0F72BC30" w14:textId="3130B0A7" w:rsidR="00B97B1B" w:rsidRDefault="00B97B1B" w:rsidP="00B97B1B">
      <w:pPr>
        <w:rPr>
          <w:lang w:eastAsia="ko-KR"/>
        </w:rPr>
      </w:pPr>
      <w:r>
        <w:rPr>
          <w:lang w:eastAsia="ko-KR"/>
        </w:rPr>
        <w:t>For broadcast and groupcast when the UE is "not served by E-UTRA" and "not served by NR", the UE uses the provisioned PC5 DRX configuration for PC5 DRX operation as specified in clause 5.1.2.1.</w:t>
      </w:r>
      <w:ins w:id="37" w:author="Fei Lu-OPPO" w:date="2021-10-09T22:09:00Z">
        <w:r w:rsidRPr="00B97B1B">
          <w:rPr>
            <w:lang w:eastAsia="ko-KR"/>
          </w:rPr>
          <w:t xml:space="preserve"> </w:t>
        </w:r>
        <w:r>
          <w:rPr>
            <w:lang w:eastAsia="ko-KR"/>
          </w:rPr>
          <w:t xml:space="preserve">The UE shall only enable the PC5 DRX if a Tx Profile </w:t>
        </w:r>
      </w:ins>
      <w:ins w:id="38" w:author="Fei Lu-OPPO" w:date="2021-10-09T22:10:00Z">
        <w:r w:rsidR="00264F1F">
          <w:rPr>
            <w:lang w:eastAsia="ko-KR"/>
          </w:rPr>
          <w:t xml:space="preserve">has been </w:t>
        </w:r>
      </w:ins>
      <w:ins w:id="39" w:author="Fei Lu-OPPO" w:date="2021-10-09T22:09:00Z">
        <w:r>
          <w:rPr>
            <w:lang w:eastAsia="ko-KR"/>
          </w:rPr>
          <w:t>configured for the corresponding service type(s)</w:t>
        </w:r>
      </w:ins>
      <w:ins w:id="40" w:author="Fei Lu-OPPO" w:date="2021-10-09T22:10:00Z">
        <w:r w:rsidR="00264F1F">
          <w:rPr>
            <w:lang w:eastAsia="ko-KR"/>
          </w:rPr>
          <w:t>.</w:t>
        </w:r>
      </w:ins>
    </w:p>
    <w:p w14:paraId="115D0813" w14:textId="77777777" w:rsidR="002F4E2D" w:rsidRDefault="002F4E2D">
      <w:pPr>
        <w:rPr>
          <w:noProof/>
        </w:rPr>
      </w:pPr>
    </w:p>
    <w:p w14:paraId="0B1D25F2" w14:textId="77777777" w:rsidR="00C53D79" w:rsidRDefault="00C53D79">
      <w:pPr>
        <w:rPr>
          <w:noProof/>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039B2" w14:textId="77777777" w:rsidR="00366691" w:rsidRDefault="00366691">
      <w:r>
        <w:separator/>
      </w:r>
    </w:p>
  </w:endnote>
  <w:endnote w:type="continuationSeparator" w:id="0">
    <w:p w14:paraId="2B4A3B4D" w14:textId="77777777" w:rsidR="00366691" w:rsidRDefault="00366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97858" w14:textId="77777777" w:rsidR="00366691" w:rsidRDefault="00366691">
      <w:r>
        <w:separator/>
      </w:r>
    </w:p>
  </w:footnote>
  <w:footnote w:type="continuationSeparator" w:id="0">
    <w:p w14:paraId="53F392FB" w14:textId="77777777" w:rsidR="00366691" w:rsidRDefault="00366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57EC"/>
    <w:rsid w:val="00022E4A"/>
    <w:rsid w:val="0005612B"/>
    <w:rsid w:val="00075999"/>
    <w:rsid w:val="00082830"/>
    <w:rsid w:val="0008663E"/>
    <w:rsid w:val="000A1F6F"/>
    <w:rsid w:val="000A330B"/>
    <w:rsid w:val="000A54B4"/>
    <w:rsid w:val="000A6394"/>
    <w:rsid w:val="000B40F8"/>
    <w:rsid w:val="000B7FED"/>
    <w:rsid w:val="000C038A"/>
    <w:rsid w:val="000C6598"/>
    <w:rsid w:val="000E689E"/>
    <w:rsid w:val="00107515"/>
    <w:rsid w:val="0011183B"/>
    <w:rsid w:val="001368DF"/>
    <w:rsid w:val="0014327C"/>
    <w:rsid w:val="00143DCF"/>
    <w:rsid w:val="001442FF"/>
    <w:rsid w:val="00145D43"/>
    <w:rsid w:val="00183BE0"/>
    <w:rsid w:val="00185EEA"/>
    <w:rsid w:val="00192C46"/>
    <w:rsid w:val="001951C6"/>
    <w:rsid w:val="001A08B3"/>
    <w:rsid w:val="001A7B60"/>
    <w:rsid w:val="001B52F0"/>
    <w:rsid w:val="001B7A65"/>
    <w:rsid w:val="001D36C0"/>
    <w:rsid w:val="001E41F3"/>
    <w:rsid w:val="001E50A1"/>
    <w:rsid w:val="00216994"/>
    <w:rsid w:val="00226060"/>
    <w:rsid w:val="00227EAD"/>
    <w:rsid w:val="0026004D"/>
    <w:rsid w:val="002640DD"/>
    <w:rsid w:val="002643A5"/>
    <w:rsid w:val="00264F1F"/>
    <w:rsid w:val="00275D12"/>
    <w:rsid w:val="00284FEB"/>
    <w:rsid w:val="002860C4"/>
    <w:rsid w:val="002A1ABE"/>
    <w:rsid w:val="002B3364"/>
    <w:rsid w:val="002B5741"/>
    <w:rsid w:val="002D477D"/>
    <w:rsid w:val="002F4E2D"/>
    <w:rsid w:val="003002B0"/>
    <w:rsid w:val="0030193E"/>
    <w:rsid w:val="00305409"/>
    <w:rsid w:val="00311730"/>
    <w:rsid w:val="00315F37"/>
    <w:rsid w:val="00317F6C"/>
    <w:rsid w:val="003609EF"/>
    <w:rsid w:val="0036231A"/>
    <w:rsid w:val="00363DF6"/>
    <w:rsid w:val="00366691"/>
    <w:rsid w:val="003674C0"/>
    <w:rsid w:val="0037499A"/>
    <w:rsid w:val="00374DD4"/>
    <w:rsid w:val="003759E1"/>
    <w:rsid w:val="003C2141"/>
    <w:rsid w:val="003E1A36"/>
    <w:rsid w:val="003F244F"/>
    <w:rsid w:val="00410371"/>
    <w:rsid w:val="004242F1"/>
    <w:rsid w:val="0043153D"/>
    <w:rsid w:val="00446FE8"/>
    <w:rsid w:val="00466EB2"/>
    <w:rsid w:val="004A0E5B"/>
    <w:rsid w:val="004A6835"/>
    <w:rsid w:val="004B75B7"/>
    <w:rsid w:val="004C07A6"/>
    <w:rsid w:val="004D21A4"/>
    <w:rsid w:val="004E1669"/>
    <w:rsid w:val="004E1C49"/>
    <w:rsid w:val="00501D77"/>
    <w:rsid w:val="0051580D"/>
    <w:rsid w:val="00535C06"/>
    <w:rsid w:val="00547111"/>
    <w:rsid w:val="00563F59"/>
    <w:rsid w:val="00570453"/>
    <w:rsid w:val="00584E66"/>
    <w:rsid w:val="00592D74"/>
    <w:rsid w:val="005A3A73"/>
    <w:rsid w:val="005A7DAB"/>
    <w:rsid w:val="005C33A9"/>
    <w:rsid w:val="005C5017"/>
    <w:rsid w:val="005E2C44"/>
    <w:rsid w:val="00621188"/>
    <w:rsid w:val="006257ED"/>
    <w:rsid w:val="00633723"/>
    <w:rsid w:val="00634070"/>
    <w:rsid w:val="00660F7D"/>
    <w:rsid w:val="006702C0"/>
    <w:rsid w:val="00673248"/>
    <w:rsid w:val="00677E82"/>
    <w:rsid w:val="006818BD"/>
    <w:rsid w:val="0068509A"/>
    <w:rsid w:val="006905FF"/>
    <w:rsid w:val="00695808"/>
    <w:rsid w:val="006B46FB"/>
    <w:rsid w:val="006C2A0B"/>
    <w:rsid w:val="006C7B65"/>
    <w:rsid w:val="006E21FB"/>
    <w:rsid w:val="006E4925"/>
    <w:rsid w:val="006F29FD"/>
    <w:rsid w:val="007341E0"/>
    <w:rsid w:val="00737B2D"/>
    <w:rsid w:val="007560B5"/>
    <w:rsid w:val="00792342"/>
    <w:rsid w:val="007977A8"/>
    <w:rsid w:val="007B512A"/>
    <w:rsid w:val="007B6874"/>
    <w:rsid w:val="007C2097"/>
    <w:rsid w:val="007C5AAC"/>
    <w:rsid w:val="007D4A79"/>
    <w:rsid w:val="007D6A07"/>
    <w:rsid w:val="007F2C44"/>
    <w:rsid w:val="007F7259"/>
    <w:rsid w:val="008040A8"/>
    <w:rsid w:val="0081072F"/>
    <w:rsid w:val="00826290"/>
    <w:rsid w:val="008279FA"/>
    <w:rsid w:val="00831D2F"/>
    <w:rsid w:val="008438B9"/>
    <w:rsid w:val="008573F4"/>
    <w:rsid w:val="00860AE3"/>
    <w:rsid w:val="008626E7"/>
    <w:rsid w:val="0086342C"/>
    <w:rsid w:val="00870EE7"/>
    <w:rsid w:val="008863B9"/>
    <w:rsid w:val="008A45A6"/>
    <w:rsid w:val="008F686C"/>
    <w:rsid w:val="00900731"/>
    <w:rsid w:val="00913DA5"/>
    <w:rsid w:val="009148DE"/>
    <w:rsid w:val="0092227E"/>
    <w:rsid w:val="00941BFE"/>
    <w:rsid w:val="00941E30"/>
    <w:rsid w:val="00945828"/>
    <w:rsid w:val="00967AF5"/>
    <w:rsid w:val="00973A90"/>
    <w:rsid w:val="009777D9"/>
    <w:rsid w:val="009835F4"/>
    <w:rsid w:val="009912B6"/>
    <w:rsid w:val="00991B88"/>
    <w:rsid w:val="009A5753"/>
    <w:rsid w:val="009A579D"/>
    <w:rsid w:val="009B1FB4"/>
    <w:rsid w:val="009E3297"/>
    <w:rsid w:val="009E6C24"/>
    <w:rsid w:val="009F734F"/>
    <w:rsid w:val="00A246B6"/>
    <w:rsid w:val="00A36A76"/>
    <w:rsid w:val="00A40746"/>
    <w:rsid w:val="00A40849"/>
    <w:rsid w:val="00A47E70"/>
    <w:rsid w:val="00A50CF0"/>
    <w:rsid w:val="00A542A2"/>
    <w:rsid w:val="00A7671C"/>
    <w:rsid w:val="00AA2CBC"/>
    <w:rsid w:val="00AB3744"/>
    <w:rsid w:val="00AC5820"/>
    <w:rsid w:val="00AD1CD8"/>
    <w:rsid w:val="00AF01F2"/>
    <w:rsid w:val="00AF5AF7"/>
    <w:rsid w:val="00B1490E"/>
    <w:rsid w:val="00B258BB"/>
    <w:rsid w:val="00B45269"/>
    <w:rsid w:val="00B67B97"/>
    <w:rsid w:val="00B81F53"/>
    <w:rsid w:val="00B9678F"/>
    <w:rsid w:val="00B968C8"/>
    <w:rsid w:val="00B97B1B"/>
    <w:rsid w:val="00BA3EC5"/>
    <w:rsid w:val="00BA51D9"/>
    <w:rsid w:val="00BB5705"/>
    <w:rsid w:val="00BB5DFC"/>
    <w:rsid w:val="00BB6756"/>
    <w:rsid w:val="00BC10B5"/>
    <w:rsid w:val="00BC7F7C"/>
    <w:rsid w:val="00BD279D"/>
    <w:rsid w:val="00BD6BB8"/>
    <w:rsid w:val="00BE70D2"/>
    <w:rsid w:val="00BF45CB"/>
    <w:rsid w:val="00C53D79"/>
    <w:rsid w:val="00C553CA"/>
    <w:rsid w:val="00C66BA2"/>
    <w:rsid w:val="00C75CB0"/>
    <w:rsid w:val="00C761BA"/>
    <w:rsid w:val="00C807A3"/>
    <w:rsid w:val="00C95985"/>
    <w:rsid w:val="00CC5026"/>
    <w:rsid w:val="00CC68D0"/>
    <w:rsid w:val="00CF1CE0"/>
    <w:rsid w:val="00D03F9A"/>
    <w:rsid w:val="00D0668D"/>
    <w:rsid w:val="00D06D51"/>
    <w:rsid w:val="00D072B9"/>
    <w:rsid w:val="00D24991"/>
    <w:rsid w:val="00D3755A"/>
    <w:rsid w:val="00D419A3"/>
    <w:rsid w:val="00D50255"/>
    <w:rsid w:val="00D569BB"/>
    <w:rsid w:val="00D66520"/>
    <w:rsid w:val="00DA3849"/>
    <w:rsid w:val="00DA7B84"/>
    <w:rsid w:val="00DC4EEA"/>
    <w:rsid w:val="00DE34CF"/>
    <w:rsid w:val="00E06FE4"/>
    <w:rsid w:val="00E113A5"/>
    <w:rsid w:val="00E13F3D"/>
    <w:rsid w:val="00E229FF"/>
    <w:rsid w:val="00E32266"/>
    <w:rsid w:val="00E330FF"/>
    <w:rsid w:val="00E34898"/>
    <w:rsid w:val="00E8079D"/>
    <w:rsid w:val="00E87155"/>
    <w:rsid w:val="00E90A91"/>
    <w:rsid w:val="00E92636"/>
    <w:rsid w:val="00EA2D07"/>
    <w:rsid w:val="00EB09B7"/>
    <w:rsid w:val="00EE6FC7"/>
    <w:rsid w:val="00EE711B"/>
    <w:rsid w:val="00EE7D7C"/>
    <w:rsid w:val="00F12A79"/>
    <w:rsid w:val="00F25D98"/>
    <w:rsid w:val="00F300FB"/>
    <w:rsid w:val="00FA2AE2"/>
    <w:rsid w:val="00FA50EC"/>
    <w:rsid w:val="00FB6386"/>
    <w:rsid w:val="00FC276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237C7-ED9F-4AE9-97C0-867878A98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5</Pages>
  <Words>1510</Words>
  <Characters>8611</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Lu-OPPO</cp:lastModifiedBy>
  <cp:revision>31</cp:revision>
  <cp:lastPrinted>1899-12-31T23:00:00Z</cp:lastPrinted>
  <dcterms:created xsi:type="dcterms:W3CDTF">2021-10-09T10:31:00Z</dcterms:created>
  <dcterms:modified xsi:type="dcterms:W3CDTF">2021-10-11T09:37:00Z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